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101DC4">
        <w:rPr>
          <w:rFonts w:ascii="Arial" w:hAnsi="Arial" w:cs="Arial"/>
          <w:b/>
          <w:bCs/>
          <w:sz w:val="24"/>
          <w:szCs w:val="24"/>
        </w:rPr>
        <w:t>1</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w:t>
      </w:r>
      <w:r w:rsidR="00E832F9" w:rsidRPr="00C33343">
        <w:rPr>
          <w:rFonts w:ascii="Arial" w:hAnsi="Arial" w:cs="Arial"/>
          <w:b/>
          <w:bCs/>
          <w:i/>
          <w:sz w:val="28"/>
          <w:szCs w:val="24"/>
        </w:rPr>
        <w:t>2</w:t>
      </w:r>
      <w:r w:rsidR="00E832F9">
        <w:rPr>
          <w:rFonts w:ascii="Arial" w:hAnsi="Arial" w:cs="Arial"/>
          <w:b/>
          <w:bCs/>
          <w:i/>
          <w:sz w:val="28"/>
          <w:szCs w:val="24"/>
        </w:rPr>
        <w:t>2</w:t>
      </w:r>
      <w:r w:rsidR="00E832F9" w:rsidRPr="00C33343">
        <w:rPr>
          <w:rFonts w:ascii="Arial" w:hAnsi="Arial" w:cs="Arial"/>
          <w:b/>
          <w:bCs/>
          <w:i/>
          <w:sz w:val="28"/>
          <w:szCs w:val="24"/>
        </w:rPr>
        <w:t>0</w:t>
      </w:r>
      <w:r w:rsidR="00E832F9">
        <w:rPr>
          <w:rFonts w:ascii="Arial" w:hAnsi="Arial" w:cs="Arial"/>
          <w:b/>
          <w:bCs/>
          <w:i/>
          <w:sz w:val="28"/>
          <w:szCs w:val="24"/>
        </w:rPr>
        <w:t>4261</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01501B" w:rsidRPr="0001501B">
        <w:rPr>
          <w:rFonts w:ascii="Arial" w:eastAsia="Arial Unicode MS" w:hAnsi="Arial" w:cs="Arial"/>
          <w:b/>
          <w:bCs/>
          <w:sz w:val="24"/>
        </w:rPr>
        <w:t>May 16 – 20</w:t>
      </w:r>
      <w:r w:rsidR="0076677F" w:rsidRPr="0076677F">
        <w:rPr>
          <w:rFonts w:ascii="Arial" w:eastAsia="Arial Unicode MS" w:hAnsi="Arial" w:cs="Arial"/>
          <w:b/>
          <w:bCs/>
          <w:sz w:val="24"/>
        </w:rPr>
        <w:t>,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[DRAF</w:t>
      </w:r>
      <w:r w:rsidRPr="001D3F01">
        <w:rPr>
          <w:color w:val="FF0000"/>
        </w:rPr>
        <w:t xml:space="preserve">T] </w:t>
      </w:r>
      <w:r w:rsidRPr="001D3F01">
        <w:rPr>
          <w:color w:val="000000"/>
        </w:rPr>
        <w:t xml:space="preserve">LS on </w:t>
      </w:r>
      <w:r w:rsidR="001D3F01" w:rsidRPr="001D3F01">
        <w:rPr>
          <w:color w:val="000000"/>
        </w:rPr>
        <w:t>Clarifications on Nmbstf_MBCDistributionSession service</w:t>
      </w:r>
    </w:p>
    <w:p w:rsidR="00463675" w:rsidRPr="000F4E43" w:rsidRDefault="00463675" w:rsidP="000F4E43">
      <w:pPr>
        <w:pStyle w:val="ac"/>
      </w:pPr>
      <w:r w:rsidRPr="000F4E43">
        <w:t>Response to:</w:t>
      </w:r>
      <w:r w:rsidRPr="000F4E43">
        <w:tab/>
      </w:r>
      <w:r w:rsidR="001D3F01" w:rsidRPr="001D3F01">
        <w:rPr>
          <w:color w:val="000000"/>
        </w:rPr>
        <w:t>LS (</w:t>
      </w:r>
      <w:r w:rsidR="00E832F9" w:rsidRPr="005410F0">
        <w:rPr>
          <w:color w:val="000000"/>
        </w:rPr>
        <w:t>S4-220575</w:t>
      </w:r>
      <w:r w:rsidR="001D3F01" w:rsidRPr="001D3F01">
        <w:rPr>
          <w:color w:val="000000"/>
        </w:rPr>
        <w:t xml:space="preserve">) on Clarifications on Nmbstf_MBCDistributionSession service </w:t>
      </w:r>
      <w:r w:rsidRPr="001D3F01">
        <w:rPr>
          <w:color w:val="000000"/>
        </w:rPr>
        <w:t xml:space="preserve">from </w:t>
      </w:r>
      <w:r w:rsidR="009D4F3B" w:rsidRPr="001D3F01">
        <w:rPr>
          <w:color w:val="000000"/>
        </w:rPr>
        <w:t>SA</w:t>
      </w:r>
      <w:r w:rsidR="001D3F01" w:rsidRPr="001D3F01">
        <w:rPr>
          <w:color w:val="000000"/>
        </w:rPr>
        <w:t>4</w:t>
      </w:r>
    </w:p>
    <w:p w:rsidR="00463675" w:rsidRPr="000F4E43" w:rsidRDefault="00463675" w:rsidP="000F4E43">
      <w:pPr>
        <w:pStyle w:val="ac"/>
      </w:pPr>
      <w:r w:rsidRPr="000F4E43">
        <w:t>Release:</w:t>
      </w:r>
      <w:r w:rsidRPr="000F4E43">
        <w:tab/>
      </w:r>
      <w:r w:rsidRPr="001D3F01">
        <w:rPr>
          <w:color w:val="000000"/>
        </w:rPr>
        <w:t xml:space="preserve">Release </w:t>
      </w:r>
      <w:r w:rsidR="001D3F01" w:rsidRPr="001D3F01">
        <w:rPr>
          <w:color w:val="000000"/>
        </w:rPr>
        <w:t>17</w:t>
      </w:r>
    </w:p>
    <w:p w:rsidR="00463675" w:rsidRPr="000F4E43" w:rsidRDefault="00463675" w:rsidP="000F4E43">
      <w:pPr>
        <w:pStyle w:val="ac"/>
      </w:pPr>
      <w:r w:rsidRPr="000F4E43">
        <w:t>Work Item:</w:t>
      </w:r>
      <w:r w:rsidRPr="000F4E43">
        <w:tab/>
      </w:r>
      <w:r w:rsidR="001D3F01">
        <w:rPr>
          <w:color w:val="000000"/>
        </w:rPr>
        <w:t xml:space="preserve">5MBS, </w:t>
      </w:r>
      <w:r w:rsidR="001D3F01" w:rsidRPr="001D3F01">
        <w:rPr>
          <w:color w:val="000000"/>
        </w:rPr>
        <w:t>5MBUSA</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1D3F01" w:rsidRDefault="00463675" w:rsidP="000F4E43">
      <w:pPr>
        <w:pStyle w:val="Source"/>
      </w:pPr>
      <w:r w:rsidRPr="000F4E43">
        <w:t>To:</w:t>
      </w:r>
      <w:r w:rsidRPr="000F4E43">
        <w:tab/>
      </w:r>
      <w:r w:rsidR="00324937" w:rsidRPr="001D3F01">
        <w:rPr>
          <w:b w:val="0"/>
        </w:rPr>
        <w:t>SA</w:t>
      </w:r>
      <w:r w:rsidR="001D3F01" w:rsidRPr="001D3F01">
        <w:rPr>
          <w:b w:val="0"/>
        </w:rPr>
        <w:t xml:space="preserve">4, </w:t>
      </w:r>
      <w:r w:rsidR="006D0D25" w:rsidRPr="001D3F01">
        <w:rPr>
          <w:b w:val="0"/>
        </w:rPr>
        <w:t>CT</w:t>
      </w:r>
      <w:r w:rsidR="001D3F01" w:rsidRPr="001D3F01">
        <w:rPr>
          <w:b w:val="0"/>
        </w:rPr>
        <w:t>4</w:t>
      </w:r>
    </w:p>
    <w:p w:rsidR="00463675" w:rsidRPr="00FB0D38" w:rsidRDefault="00463675" w:rsidP="000F4E43">
      <w:pPr>
        <w:pStyle w:val="Source"/>
        <w:rPr>
          <w:lang w:val="fr-FR"/>
        </w:rPr>
      </w:pPr>
      <w:r w:rsidRPr="001D3F01">
        <w:rPr>
          <w:lang w:val="fr-FR"/>
        </w:rPr>
        <w:t>Cc:</w:t>
      </w:r>
      <w:r w:rsidRPr="001D3F01">
        <w:rPr>
          <w:lang w:val="fr-FR"/>
        </w:rPr>
        <w:tab/>
      </w:r>
      <w:r w:rsidR="006D0D25" w:rsidRPr="001D3F01">
        <w:rPr>
          <w:b w:val="0"/>
          <w:lang w:val="fr-FR"/>
        </w:rPr>
        <w:t>SA</w:t>
      </w:r>
      <w:r w:rsidR="001D3F01" w:rsidRPr="001D3F01">
        <w:rPr>
          <w:b w:val="0"/>
          <w:lang w:val="fr-FR"/>
        </w:rPr>
        <w:t>3</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1D3F01">
        <w:rPr>
          <w:b w:val="0"/>
          <w:bCs/>
          <w:lang w:eastAsia="zh-CN"/>
        </w:rPr>
        <w:t>Meng Li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D3F01">
        <w:rPr>
          <w:b w:val="0"/>
          <w:bCs/>
        </w:rPr>
        <w:t>Raymond</w:t>
      </w:r>
      <w:r w:rsidR="00F62570" w:rsidRPr="00791700">
        <w:rPr>
          <w:b w:val="0"/>
          <w:bCs/>
        </w:rPr>
        <w:t xml:space="preserve"> </w:t>
      </w:r>
      <w:r w:rsidR="00F62570">
        <w:rPr>
          <w:b w:val="0"/>
          <w:bCs/>
        </w:rPr>
        <w:t xml:space="preserve">DOT </w:t>
      </w:r>
      <w:r w:rsidR="001D3F01">
        <w:rPr>
          <w:b w:val="0"/>
          <w:bCs/>
        </w:rPr>
        <w:t>Limeng</w:t>
      </w:r>
      <w:r w:rsidR="00F62570">
        <w:rPr>
          <w:b w:val="0"/>
          <w:bCs/>
        </w:rPr>
        <w:t xml:space="preserve"> AT huawei DOT com</w:t>
      </w:r>
    </w:p>
    <w:p w:rsidR="00463675" w:rsidRPr="001D3F01"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E832F9">
        <w:rPr>
          <w:rFonts w:hint="eastAsia"/>
          <w:lang w:eastAsia="zh-CN"/>
        </w:rPr>
        <w:t>TS</w:t>
      </w:r>
      <w:r w:rsidR="00E832F9">
        <w:t xml:space="preserve"> 23.247 CR0119</w:t>
      </w:r>
      <w:r w:rsidR="00E26851">
        <w:t xml:space="preserve"> </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F12E4" w:rsidRPr="00413EDB" w:rsidRDefault="004F12E4" w:rsidP="004F12E4">
      <w:pPr>
        <w:spacing w:after="120"/>
        <w:rPr>
          <w:rFonts w:ascii="Arial" w:hAnsi="Arial" w:cs="Arial"/>
        </w:rPr>
      </w:pPr>
      <w:r w:rsidRPr="00413EDB">
        <w:rPr>
          <w:rFonts w:ascii="Arial" w:hAnsi="Arial" w:cs="Arial"/>
        </w:rPr>
        <w:t xml:space="preserve">SA2 would like to thank to SA4 for </w:t>
      </w:r>
      <w:r>
        <w:rPr>
          <w:rFonts w:ascii="Arial" w:hAnsi="Arial" w:cs="Arial"/>
        </w:rPr>
        <w:t>the questions related to</w:t>
      </w:r>
      <w:r w:rsidR="00916AE3">
        <w:rPr>
          <w:rFonts w:ascii="Arial" w:hAnsi="Arial" w:cs="Arial"/>
        </w:rPr>
        <w:t xml:space="preserve"> the design of</w:t>
      </w:r>
      <w:r>
        <w:rPr>
          <w:rFonts w:ascii="Arial" w:hAnsi="Arial" w:cs="Arial"/>
        </w:rPr>
        <w:t xml:space="preserve"> </w:t>
      </w:r>
      <w:r w:rsidR="00916AE3">
        <w:rPr>
          <w:rFonts w:ascii="Arial" w:hAnsi="Arial" w:cs="Arial"/>
        </w:rPr>
        <w:t>MBSF/MBSTF</w:t>
      </w:r>
      <w:r w:rsidRPr="00413EDB">
        <w:rPr>
          <w:rFonts w:ascii="Arial" w:hAnsi="Arial" w:cs="Arial"/>
        </w:rPr>
        <w:t>, and SA2 would like to provide the following response</w:t>
      </w:r>
      <w:r w:rsidR="00916AE3">
        <w:rPr>
          <w:rFonts w:ascii="Arial" w:hAnsi="Arial" w:cs="Arial"/>
        </w:rPr>
        <w:t>s</w:t>
      </w:r>
      <w:r w:rsidRPr="00413EDB">
        <w:rPr>
          <w:rFonts w:ascii="Arial" w:hAnsi="Arial" w:cs="Arial"/>
        </w:rPr>
        <w:t>.</w:t>
      </w:r>
    </w:p>
    <w:p w:rsidR="00916AE3" w:rsidRDefault="00916AE3" w:rsidP="00916AE3">
      <w:pPr>
        <w:rPr>
          <w:rFonts w:ascii="Arial" w:hAnsi="Arial" w:cs="Arial"/>
          <w:b/>
          <w:lang w:eastAsia="zh-CN"/>
        </w:rPr>
      </w:pPr>
      <w:r w:rsidRPr="000E44CD">
        <w:rPr>
          <w:rFonts w:ascii="Arial" w:hAnsi="Arial" w:cs="Arial"/>
          <w:b/>
          <w:lang w:eastAsia="zh-CN"/>
        </w:rPr>
        <w:t xml:space="preserve">Regarding the </w:t>
      </w:r>
      <w:r>
        <w:rPr>
          <w:rFonts w:ascii="Arial" w:hAnsi="Arial" w:cs="Arial"/>
          <w:b/>
          <w:lang w:eastAsia="zh-CN"/>
        </w:rPr>
        <w:t>Issues</w:t>
      </w:r>
      <w:r w:rsidRPr="000E44CD">
        <w:rPr>
          <w:rFonts w:ascii="Arial" w:hAnsi="Arial" w:cs="Arial"/>
          <w:b/>
          <w:lang w:eastAsia="zh-CN"/>
        </w:rPr>
        <w:t xml:space="preserve"> listed in the LS:</w:t>
      </w:r>
    </w:p>
    <w:p w:rsidR="00916AE3" w:rsidRDefault="00916AE3" w:rsidP="00916AE3">
      <w:pPr>
        <w:rPr>
          <w:rFonts w:ascii="Arial" w:hAnsi="Arial" w:cs="Arial"/>
          <w:b/>
          <w:lang w:eastAsia="zh-CN"/>
        </w:rPr>
      </w:pPr>
    </w:p>
    <w:tbl>
      <w:tblPr>
        <w:tblStyle w:val="ad"/>
        <w:tblW w:w="0" w:type="auto"/>
        <w:tblLook w:val="04A0" w:firstRow="1" w:lastRow="0" w:firstColumn="1" w:lastColumn="0" w:noHBand="0" w:noVBand="1"/>
      </w:tblPr>
      <w:tblGrid>
        <w:gridCol w:w="9629"/>
      </w:tblGrid>
      <w:tr w:rsidR="00916AE3" w:rsidTr="00916AE3">
        <w:trPr>
          <w:trHeight w:val="1106"/>
        </w:trPr>
        <w:tc>
          <w:tcPr>
            <w:tcW w:w="9629" w:type="dxa"/>
            <w:vAlign w:val="center"/>
          </w:tcPr>
          <w:p w:rsidR="00916AE3" w:rsidRDefault="00916AE3" w:rsidP="00916AE3">
            <w:pPr>
              <w:rPr>
                <w:rFonts w:ascii="Arial" w:hAnsi="Arial" w:cs="Arial"/>
              </w:rPr>
            </w:pPr>
            <w:r w:rsidRPr="00916AE3">
              <w:rPr>
                <w:rFonts w:ascii="Arial" w:hAnsi="Arial" w:cs="Arial"/>
                <w:b/>
              </w:rPr>
              <w:t>Issue 1:</w:t>
            </w:r>
            <w:r w:rsidRPr="00916AE3">
              <w:rPr>
                <w:rFonts w:ascii="Arial" w:hAnsi="Arial" w:cs="Arial"/>
              </w:rPr>
              <w:t xml:space="preserve"> Hence, the </w:t>
            </w:r>
            <w:r w:rsidRPr="00916AE3">
              <w:rPr>
                <w:rFonts w:ascii="Arial" w:hAnsi="Arial" w:cs="Arial"/>
                <w:iCs/>
              </w:rPr>
              <w:t>MB-UPF tunnel endpoint address</w:t>
            </w:r>
            <w:r w:rsidRPr="00916AE3">
              <w:rPr>
                <w:rFonts w:ascii="Arial" w:hAnsi="Arial" w:cs="Arial"/>
              </w:rPr>
              <w:t xml:space="preserve"> must always be provided in the </w:t>
            </w:r>
            <w:r w:rsidRPr="00916AE3">
              <w:rPr>
                <w:rStyle w:val="Code"/>
                <w:rFonts w:cs="Arial"/>
              </w:rPr>
              <w:t>Nmbstf_MBSDistributionSession_Create</w:t>
            </w:r>
            <w:r w:rsidRPr="00916AE3">
              <w:rPr>
                <w:rFonts w:ascii="Arial" w:hAnsi="Arial" w:cs="Arial"/>
              </w:rPr>
              <w:t xml:space="preserve"> service operation so that the unicast tunnel can be established between the MBSTF and the MB-UPF at the appropriate time, and that the cardinality of this parameter is correctly expressed as 1..1 in table 4.5.6</w:t>
            </w:r>
            <w:r w:rsidRPr="00916AE3">
              <w:rPr>
                <w:rFonts w:ascii="Arial" w:hAnsi="Arial" w:cs="Arial"/>
              </w:rPr>
              <w:noBreakHyphen/>
              <w:t>1 TS 26.502 V17.0.0.</w:t>
            </w:r>
          </w:p>
          <w:p w:rsidR="00BF59FB" w:rsidRDefault="00BF59FB" w:rsidP="00916AE3">
            <w:pPr>
              <w:rPr>
                <w:rFonts w:ascii="Arial" w:hAnsi="Arial" w:cs="Arial"/>
              </w:rPr>
            </w:pPr>
          </w:p>
          <w:p w:rsidR="00BF59FB" w:rsidRPr="00916AE3" w:rsidRDefault="00BF59FB" w:rsidP="00916AE3">
            <w:r w:rsidRPr="00BF59FB">
              <w:rPr>
                <w:rFonts w:ascii="Arial" w:hAnsi="Arial" w:cs="Arial"/>
              </w:rPr>
              <w:t>SA4 kindly asks SA2 to review SA4’s feedback in section 1 above and confirm whether SA4’s understanding is correct, in particular SA4’s answer to question 2.</w:t>
            </w:r>
          </w:p>
        </w:tc>
      </w:tr>
    </w:tbl>
    <w:p w:rsidR="00916AE3" w:rsidRPr="00916AE3" w:rsidRDefault="00916AE3" w:rsidP="00916AE3">
      <w:pPr>
        <w:rPr>
          <w:rFonts w:ascii="Arial" w:hAnsi="Arial" w:cs="Arial"/>
          <w:b/>
          <w:lang w:eastAsia="zh-CN"/>
        </w:rPr>
      </w:pPr>
    </w:p>
    <w:p w:rsidR="00916AE3" w:rsidRPr="00E700B7" w:rsidRDefault="00916AE3" w:rsidP="00916AE3">
      <w:pPr>
        <w:pStyle w:val="a3"/>
        <w:tabs>
          <w:tab w:val="clear" w:pos="4153"/>
          <w:tab w:val="clear" w:pos="8306"/>
        </w:tabs>
        <w:rPr>
          <w:rFonts w:ascii="Arial" w:hAnsi="Arial" w:cs="Arial"/>
          <w:b/>
          <w:lang w:eastAsia="zh-CN"/>
        </w:rPr>
      </w:pPr>
      <w:r w:rsidRPr="00E700B7">
        <w:rPr>
          <w:rFonts w:ascii="Arial" w:hAnsi="Arial" w:cs="Arial" w:hint="eastAsia"/>
          <w:b/>
          <w:lang w:eastAsia="zh-CN"/>
        </w:rPr>
        <w:t>S</w:t>
      </w:r>
      <w:r w:rsidRPr="00E700B7">
        <w:rPr>
          <w:rFonts w:ascii="Arial" w:hAnsi="Arial" w:cs="Arial"/>
          <w:b/>
          <w:lang w:eastAsia="zh-CN"/>
        </w:rPr>
        <w:t>A2 answer:</w:t>
      </w:r>
    </w:p>
    <w:p w:rsidR="003D63B2" w:rsidRDefault="003D63B2">
      <w:pPr>
        <w:pStyle w:val="a3"/>
        <w:tabs>
          <w:tab w:val="clear" w:pos="4153"/>
          <w:tab w:val="clear" w:pos="8306"/>
        </w:tabs>
        <w:rPr>
          <w:rFonts w:ascii="Arial" w:hAnsi="Arial" w:cs="Arial"/>
        </w:rPr>
      </w:pPr>
    </w:p>
    <w:p w:rsidR="00916AE3" w:rsidRPr="00BF59FB" w:rsidRDefault="00BF59FB">
      <w:pPr>
        <w:pStyle w:val="a3"/>
        <w:tabs>
          <w:tab w:val="clear" w:pos="4153"/>
          <w:tab w:val="clear" w:pos="8306"/>
        </w:tabs>
        <w:rPr>
          <w:rFonts w:ascii="Arial" w:hAnsi="Arial" w:cs="Arial"/>
          <w:lang w:val="en-US"/>
        </w:rPr>
      </w:pPr>
      <w:r>
        <w:rPr>
          <w:rFonts w:ascii="Arial" w:hAnsi="Arial" w:cs="Arial" w:hint="eastAsia"/>
        </w:rPr>
        <w:t>SA2 discussed this issue and agreed that the tunnel between MBSTF and MB-UPF</w:t>
      </w:r>
      <w:r w:rsidR="0031568E">
        <w:rPr>
          <w:rFonts w:ascii="Arial" w:hAnsi="Arial" w:cs="Arial"/>
        </w:rPr>
        <w:t xml:space="preserve"> will be </w:t>
      </w:r>
      <w:r>
        <w:rPr>
          <w:rFonts w:ascii="Arial" w:hAnsi="Arial" w:cs="Arial" w:hint="eastAsia"/>
        </w:rPr>
        <w:t xml:space="preserve">a unicast tunnel. </w:t>
      </w:r>
      <w:r w:rsidR="0031568E">
        <w:rPr>
          <w:rFonts w:ascii="Arial" w:hAnsi="Arial" w:cs="Arial"/>
        </w:rPr>
        <w:t xml:space="preserve">SA2 finds the current TS 23.247 is with unclear wordings and SA2 agreed the attached CR to resolve that. </w:t>
      </w:r>
    </w:p>
    <w:p w:rsidR="00916AE3" w:rsidRDefault="00916AE3">
      <w:pPr>
        <w:pStyle w:val="a3"/>
        <w:tabs>
          <w:tab w:val="clear" w:pos="4153"/>
          <w:tab w:val="clear" w:pos="8306"/>
        </w:tabs>
        <w:rPr>
          <w:rFonts w:ascii="Arial" w:hAnsi="Arial" w:cs="Arial"/>
        </w:rPr>
      </w:pPr>
    </w:p>
    <w:tbl>
      <w:tblPr>
        <w:tblStyle w:val="ad"/>
        <w:tblW w:w="0" w:type="auto"/>
        <w:tblLook w:val="04A0" w:firstRow="1" w:lastRow="0" w:firstColumn="1" w:lastColumn="0" w:noHBand="0" w:noVBand="1"/>
      </w:tblPr>
      <w:tblGrid>
        <w:gridCol w:w="9629"/>
      </w:tblGrid>
      <w:tr w:rsidR="00916AE3" w:rsidTr="00916AE3">
        <w:trPr>
          <w:trHeight w:val="1403"/>
        </w:trPr>
        <w:tc>
          <w:tcPr>
            <w:tcW w:w="9629" w:type="dxa"/>
            <w:vAlign w:val="center"/>
          </w:tcPr>
          <w:p w:rsidR="00916AE3" w:rsidRPr="00916AE3" w:rsidRDefault="00916AE3" w:rsidP="00916AE3">
            <w:r w:rsidRPr="00916AE3">
              <w:rPr>
                <w:rFonts w:ascii="Arial" w:hAnsi="Arial" w:cs="Arial"/>
                <w:b/>
              </w:rPr>
              <w:t>Issue</w:t>
            </w:r>
            <w:r>
              <w:rPr>
                <w:rFonts w:ascii="Arial" w:hAnsi="Arial" w:cs="Arial"/>
                <w:b/>
              </w:rPr>
              <w:t xml:space="preserve"> 2</w:t>
            </w:r>
            <w:r w:rsidRPr="00916AE3">
              <w:rPr>
                <w:rFonts w:ascii="Arial" w:hAnsi="Arial" w:cs="Arial"/>
                <w:b/>
              </w:rPr>
              <w:t>:</w:t>
            </w:r>
            <w:r w:rsidRPr="00916AE3">
              <w:rPr>
                <w:rFonts w:ascii="Arial" w:hAnsi="Arial" w:cs="Arial"/>
              </w:rPr>
              <w:t xml:space="preserve"> SA4 kindly asks SA2 to confirm that it is reasonable for the MBSTF to set a DS Code Point on the multicast IP packets it generates or forwards at Nmb9. Additionally, SA4 asks whether it is reasonable for this DS Code Point to be provisioned by the AF/AS at Nmb10/Nmb5 or whether the MBSF should determine the DS Code Point to use for traffic labelling in order to guarantee correct end-to-end multicast QoS operation between the AF/AS and the UE.</w:t>
            </w:r>
          </w:p>
        </w:tc>
      </w:tr>
    </w:tbl>
    <w:p w:rsidR="00916AE3" w:rsidRPr="00916AE3" w:rsidRDefault="00916AE3">
      <w:pPr>
        <w:pStyle w:val="a3"/>
        <w:tabs>
          <w:tab w:val="clear" w:pos="4153"/>
          <w:tab w:val="clear" w:pos="8306"/>
        </w:tabs>
        <w:rPr>
          <w:rFonts w:ascii="Arial" w:hAnsi="Arial" w:cs="Arial"/>
        </w:rPr>
      </w:pPr>
    </w:p>
    <w:p w:rsidR="00916AE3" w:rsidRPr="00E700B7" w:rsidRDefault="00916AE3" w:rsidP="00916AE3">
      <w:pPr>
        <w:pStyle w:val="a3"/>
        <w:tabs>
          <w:tab w:val="clear" w:pos="4153"/>
          <w:tab w:val="clear" w:pos="8306"/>
        </w:tabs>
        <w:rPr>
          <w:rFonts w:ascii="Arial" w:hAnsi="Arial" w:cs="Arial"/>
          <w:b/>
          <w:lang w:eastAsia="zh-CN"/>
        </w:rPr>
      </w:pPr>
      <w:r w:rsidRPr="00E700B7">
        <w:rPr>
          <w:rFonts w:ascii="Arial" w:hAnsi="Arial" w:cs="Arial" w:hint="eastAsia"/>
          <w:b/>
          <w:lang w:eastAsia="zh-CN"/>
        </w:rPr>
        <w:t>S</w:t>
      </w:r>
      <w:r w:rsidRPr="00E700B7">
        <w:rPr>
          <w:rFonts w:ascii="Arial" w:hAnsi="Arial" w:cs="Arial"/>
          <w:b/>
          <w:lang w:eastAsia="zh-CN"/>
        </w:rPr>
        <w:t>A2 answer:</w:t>
      </w:r>
    </w:p>
    <w:p w:rsidR="00916AE3" w:rsidRDefault="00916AE3" w:rsidP="00916AE3">
      <w:pPr>
        <w:pStyle w:val="a3"/>
        <w:tabs>
          <w:tab w:val="clear" w:pos="4153"/>
          <w:tab w:val="clear" w:pos="8306"/>
        </w:tabs>
        <w:rPr>
          <w:rFonts w:ascii="Arial" w:hAnsi="Arial" w:cs="Arial"/>
        </w:rPr>
      </w:pPr>
    </w:p>
    <w:p w:rsidR="00246857" w:rsidRDefault="00AC69A1" w:rsidP="004A42E8">
      <w:pPr>
        <w:pStyle w:val="a3"/>
        <w:rPr>
          <w:rFonts w:ascii="Arial" w:hAnsi="Arial" w:cs="Arial"/>
        </w:rPr>
      </w:pPr>
      <w:r>
        <w:rPr>
          <w:rFonts w:ascii="Arial" w:hAnsi="Arial" w:cs="Arial"/>
        </w:rPr>
        <w:t xml:space="preserve">From SA2 perspective, DSCP </w:t>
      </w:r>
      <w:r w:rsidR="00080B82">
        <w:rPr>
          <w:rFonts w:ascii="Arial" w:hAnsi="Arial" w:cs="Arial"/>
        </w:rPr>
        <w:t>can be</w:t>
      </w:r>
      <w:r w:rsidR="007F3353">
        <w:rPr>
          <w:rFonts w:ascii="Arial" w:hAnsi="Arial" w:cs="Arial"/>
        </w:rPr>
        <w:t xml:space="preserve"> used for </w:t>
      </w:r>
      <w:r w:rsidR="00BC62BA">
        <w:rPr>
          <w:rFonts w:ascii="Arial" w:hAnsi="Arial" w:cs="Arial"/>
        </w:rPr>
        <w:t xml:space="preserve">the </w:t>
      </w:r>
      <w:r w:rsidR="00246857">
        <w:rPr>
          <w:rFonts w:ascii="Arial" w:hAnsi="Arial" w:cs="Arial"/>
        </w:rPr>
        <w:t>following scenarios:</w:t>
      </w:r>
    </w:p>
    <w:p w:rsidR="004A42E8" w:rsidRDefault="00246857" w:rsidP="004A42E8">
      <w:pPr>
        <w:pStyle w:val="a3"/>
        <w:rPr>
          <w:rFonts w:ascii="Arial" w:hAnsi="Arial" w:cs="Arial"/>
        </w:rPr>
      </w:pPr>
      <w:r>
        <w:rPr>
          <w:rFonts w:ascii="Arial" w:hAnsi="Arial" w:cs="Arial"/>
        </w:rPr>
        <w:lastRenderedPageBreak/>
        <w:t xml:space="preserve">1. </w:t>
      </w:r>
      <w:r w:rsidRPr="00246857">
        <w:rPr>
          <w:rFonts w:ascii="Arial" w:hAnsi="Arial" w:cs="Arial"/>
          <w:b/>
        </w:rPr>
        <w:t>P</w:t>
      </w:r>
      <w:r w:rsidR="00BC62BA" w:rsidRPr="00246857">
        <w:rPr>
          <w:rFonts w:ascii="Arial" w:hAnsi="Arial" w:cs="Arial"/>
          <w:b/>
        </w:rPr>
        <w:t xml:space="preserve">aging strategy </w:t>
      </w:r>
      <w:r w:rsidR="007F3353" w:rsidRPr="00246857">
        <w:rPr>
          <w:rFonts w:ascii="Arial" w:hAnsi="Arial" w:cs="Arial"/>
          <w:b/>
        </w:rPr>
        <w:t>handling</w:t>
      </w:r>
      <w:r w:rsidR="007F3353">
        <w:rPr>
          <w:rFonts w:ascii="Arial" w:hAnsi="Arial" w:cs="Arial"/>
        </w:rPr>
        <w:t xml:space="preserve">. </w:t>
      </w:r>
      <w:r>
        <w:rPr>
          <w:rFonts w:ascii="Arial" w:hAnsi="Arial" w:cs="Arial"/>
        </w:rPr>
        <w:t>A</w:t>
      </w:r>
      <w:r w:rsidR="007F3353">
        <w:rPr>
          <w:rFonts w:ascii="Arial" w:hAnsi="Arial" w:cs="Arial"/>
        </w:rPr>
        <w:t xml:space="preserve">s </w:t>
      </w:r>
      <w:r w:rsidR="004A42E8">
        <w:rPr>
          <w:rFonts w:ascii="Arial" w:hAnsi="Arial" w:cs="Arial"/>
        </w:rPr>
        <w:t xml:space="preserve">per the definition of TS 23.247, existing QoS information </w:t>
      </w:r>
      <w:r>
        <w:rPr>
          <w:rFonts w:ascii="Arial" w:hAnsi="Arial" w:cs="Arial"/>
        </w:rPr>
        <w:t xml:space="preserve">for multicast </w:t>
      </w:r>
      <w:r w:rsidR="004A42E8">
        <w:rPr>
          <w:rFonts w:ascii="Arial" w:hAnsi="Arial" w:cs="Arial"/>
        </w:rPr>
        <w:t>seems to be sufficient:</w:t>
      </w:r>
    </w:p>
    <w:p w:rsidR="004A42E8" w:rsidRPr="00266462" w:rsidRDefault="004A42E8" w:rsidP="004A42E8">
      <w:pPr>
        <w:spacing w:after="180"/>
        <w:ind w:left="568" w:hanging="284"/>
        <w:rPr>
          <w:rFonts w:ascii="Arial" w:hAnsi="Arial" w:cs="Arial"/>
          <w:i/>
        </w:rPr>
      </w:pPr>
      <w:r w:rsidRPr="004A42E8">
        <w:rPr>
          <w:rFonts w:ascii="Arial" w:eastAsia="等线" w:hAnsi="Arial" w:cs="Arial"/>
          <w:i/>
          <w:lang w:val="en-US"/>
        </w:rPr>
        <w:t>-</w:t>
      </w:r>
      <w:r w:rsidRPr="004A42E8">
        <w:rPr>
          <w:rFonts w:ascii="Arial" w:eastAsia="等线" w:hAnsi="Arial" w:cs="Arial"/>
          <w:lang w:val="en-US"/>
        </w:rPr>
        <w:tab/>
      </w:r>
      <w:r w:rsidR="00266462">
        <w:rPr>
          <w:rFonts w:ascii="Arial" w:eastAsia="等线" w:hAnsi="Arial" w:cs="Arial"/>
          <w:lang w:val="en-US"/>
        </w:rPr>
        <w:t>"</w:t>
      </w:r>
      <w:r w:rsidR="007F3353" w:rsidRPr="00266462">
        <w:rPr>
          <w:rFonts w:ascii="Arial" w:hAnsi="Arial" w:cs="Arial"/>
          <w:i/>
        </w:rPr>
        <w:t>SMF may provide the most demanding ARP and 5QI of all MBS QoS Flow within the MBS session to the AMF</w:t>
      </w:r>
      <w:r w:rsidRPr="00266462">
        <w:rPr>
          <w:rFonts w:ascii="Arial" w:hAnsi="Arial" w:cs="Arial"/>
          <w:i/>
        </w:rPr>
        <w:t>;</w:t>
      </w:r>
      <w:r w:rsidR="00266462">
        <w:rPr>
          <w:rFonts w:ascii="Arial" w:hAnsi="Arial" w:cs="Arial"/>
          <w:i/>
        </w:rPr>
        <w:t>"</w:t>
      </w:r>
    </w:p>
    <w:p w:rsidR="004A42E8" w:rsidRPr="00266462" w:rsidRDefault="004A42E8" w:rsidP="004A42E8">
      <w:pPr>
        <w:spacing w:after="180"/>
        <w:ind w:left="568" w:hanging="284"/>
        <w:rPr>
          <w:rFonts w:ascii="Arial" w:hAnsi="Arial" w:cs="Arial"/>
          <w:i/>
        </w:rPr>
      </w:pPr>
      <w:r w:rsidRPr="00266462">
        <w:rPr>
          <w:rFonts w:ascii="Arial" w:hAnsi="Arial" w:cs="Arial"/>
          <w:i/>
        </w:rPr>
        <w:t>-</w:t>
      </w:r>
      <w:r w:rsidRPr="00266462">
        <w:rPr>
          <w:rFonts w:ascii="Arial" w:hAnsi="Arial" w:cs="Arial"/>
          <w:i/>
        </w:rPr>
        <w:tab/>
      </w:r>
      <w:r w:rsidR="00266462">
        <w:rPr>
          <w:rFonts w:ascii="Arial" w:hAnsi="Arial" w:cs="Arial"/>
          <w:i/>
        </w:rPr>
        <w:t>"</w:t>
      </w:r>
      <w:r w:rsidR="007F3353" w:rsidRPr="00266462">
        <w:rPr>
          <w:rFonts w:ascii="Arial" w:hAnsi="Arial" w:cs="Arial"/>
          <w:i/>
        </w:rPr>
        <w:t>AMF may take the received ARP and 5QI into consideration in paging differentiation</w:t>
      </w:r>
      <w:r w:rsidR="00266462">
        <w:rPr>
          <w:rFonts w:ascii="Arial" w:hAnsi="Arial" w:cs="Arial"/>
          <w:i/>
        </w:rPr>
        <w:t>."</w:t>
      </w:r>
    </w:p>
    <w:p w:rsidR="004A42E8" w:rsidRDefault="00246857" w:rsidP="008433E8">
      <w:pPr>
        <w:pStyle w:val="a3"/>
        <w:rPr>
          <w:rFonts w:ascii="Arial" w:hAnsi="Arial" w:cs="Arial"/>
        </w:rPr>
      </w:pPr>
      <w:r>
        <w:rPr>
          <w:rFonts w:ascii="Arial" w:hAnsi="Arial" w:cs="Arial"/>
        </w:rPr>
        <w:t xml:space="preserve">2. </w:t>
      </w:r>
      <w:r>
        <w:rPr>
          <w:rFonts w:ascii="Arial" w:hAnsi="Arial" w:cs="Arial" w:hint="eastAsia"/>
          <w:b/>
          <w:lang w:eastAsia="zh-CN"/>
        </w:rPr>
        <w:t>Transport</w:t>
      </w:r>
      <w:r>
        <w:rPr>
          <w:rFonts w:ascii="Arial" w:hAnsi="Arial" w:cs="Arial"/>
          <w:b/>
          <w:lang w:val="en-US"/>
        </w:rPr>
        <w:t xml:space="preserve"> level marking</w:t>
      </w:r>
      <w:r>
        <w:rPr>
          <w:rFonts w:ascii="Arial" w:hAnsi="Arial" w:cs="Arial"/>
        </w:rPr>
        <w:t xml:space="preserve">. </w:t>
      </w:r>
      <w:r w:rsidR="006257C3">
        <w:rPr>
          <w:rFonts w:ascii="Arial" w:hAnsi="Arial" w:cs="Arial"/>
          <w:lang w:val="en-US"/>
        </w:rPr>
        <w:t xml:space="preserve">For unicast, UPF </w:t>
      </w:r>
      <w:r w:rsidR="008433E8">
        <w:rPr>
          <w:rFonts w:ascii="Arial" w:hAnsi="Arial" w:cs="Arial"/>
          <w:lang w:val="en-US"/>
        </w:rPr>
        <w:t xml:space="preserve">may </w:t>
      </w:r>
      <w:r w:rsidR="006257C3">
        <w:rPr>
          <w:rFonts w:ascii="Arial" w:hAnsi="Arial" w:cs="Arial"/>
          <w:lang w:val="en-US"/>
        </w:rPr>
        <w:t xml:space="preserve">mark the traffic with a DSCP value based on Packet Detection Rule / Forwarding Action Rule. </w:t>
      </w:r>
      <w:r w:rsidR="008433E8">
        <w:rPr>
          <w:rFonts w:ascii="Arial" w:hAnsi="Arial" w:cs="Arial"/>
          <w:lang w:val="en-US" w:eastAsia="zh-CN"/>
        </w:rPr>
        <w:t>Hence</w:t>
      </w:r>
      <w:r w:rsidR="006257C3">
        <w:rPr>
          <w:rFonts w:ascii="Arial" w:hAnsi="Arial" w:cs="Arial"/>
          <w:lang w:val="en-US"/>
        </w:rPr>
        <w:t xml:space="preserve">, </w:t>
      </w:r>
      <w:r w:rsidR="008433E8">
        <w:rPr>
          <w:rFonts w:ascii="Arial" w:hAnsi="Arial" w:cs="Arial"/>
          <w:lang w:val="en-US"/>
        </w:rPr>
        <w:t xml:space="preserve">it is also possible for the CP (MBSF) to configure the UP (MBSTF) </w:t>
      </w:r>
      <w:r w:rsidR="00477DD7">
        <w:rPr>
          <w:rFonts w:ascii="Arial" w:hAnsi="Arial" w:cs="Arial"/>
          <w:lang w:val="en-US"/>
        </w:rPr>
        <w:t>for better transmitting the</w:t>
      </w:r>
      <w:r w:rsidR="008433E8">
        <w:rPr>
          <w:rFonts w:ascii="Arial" w:hAnsi="Arial" w:cs="Arial"/>
          <w:lang w:val="en-US"/>
        </w:rPr>
        <w:t xml:space="preserve"> traffic </w:t>
      </w:r>
      <w:r w:rsidR="00477DD7">
        <w:rPr>
          <w:rFonts w:ascii="Arial" w:hAnsi="Arial" w:cs="Arial"/>
          <w:lang w:val="en-US"/>
        </w:rPr>
        <w:t>in</w:t>
      </w:r>
      <w:r w:rsidR="008433E8">
        <w:rPr>
          <w:rFonts w:ascii="Arial" w:hAnsi="Arial" w:cs="Arial"/>
          <w:lang w:val="en-US"/>
        </w:rPr>
        <w:t xml:space="preserve"> Nmb9. </w:t>
      </w:r>
      <w:r w:rsidR="006257C3">
        <w:rPr>
          <w:rFonts w:ascii="Arial" w:hAnsi="Arial" w:cs="Arial"/>
          <w:lang w:val="en-US"/>
        </w:rPr>
        <w:t xml:space="preserve"> </w:t>
      </w:r>
    </w:p>
    <w:p w:rsidR="008433E8" w:rsidRDefault="008433E8">
      <w:pPr>
        <w:pStyle w:val="a3"/>
        <w:tabs>
          <w:tab w:val="clear" w:pos="4153"/>
          <w:tab w:val="clear" w:pos="8306"/>
        </w:tabs>
        <w:rPr>
          <w:rFonts w:ascii="Arial" w:hAnsi="Arial" w:cs="Arial"/>
        </w:rPr>
      </w:pPr>
    </w:p>
    <w:p w:rsidR="007F3353" w:rsidRDefault="00266462">
      <w:pPr>
        <w:pStyle w:val="a3"/>
        <w:tabs>
          <w:tab w:val="clear" w:pos="4153"/>
          <w:tab w:val="clear" w:pos="8306"/>
        </w:tabs>
        <w:rPr>
          <w:rFonts w:ascii="Arial" w:hAnsi="Arial" w:cs="Arial"/>
        </w:rPr>
      </w:pPr>
      <w:r>
        <w:rPr>
          <w:rFonts w:ascii="Arial" w:hAnsi="Arial" w:cs="Arial" w:hint="eastAsia"/>
        </w:rPr>
        <w:t>T</w:t>
      </w:r>
      <w:r>
        <w:rPr>
          <w:rFonts w:ascii="Arial" w:hAnsi="Arial" w:cs="Arial"/>
        </w:rPr>
        <w:t>h</w:t>
      </w:r>
      <w:r>
        <w:rPr>
          <w:rFonts w:ascii="Arial" w:hAnsi="Arial" w:cs="Arial" w:hint="eastAsia"/>
        </w:rPr>
        <w:t>erefore,</w:t>
      </w:r>
      <w:r w:rsidR="008433E8">
        <w:rPr>
          <w:rFonts w:ascii="Arial" w:hAnsi="Arial" w:cs="Arial"/>
        </w:rPr>
        <w:t xml:space="preserve"> SA2 considers</w:t>
      </w:r>
      <w:r w:rsidR="00477DD7">
        <w:rPr>
          <w:rFonts w:ascii="Arial" w:hAnsi="Arial" w:cs="Arial"/>
        </w:rPr>
        <w:t xml:space="preserve"> that</w:t>
      </w:r>
      <w:r w:rsidR="008433E8">
        <w:rPr>
          <w:rFonts w:ascii="Arial" w:hAnsi="Arial" w:cs="Arial"/>
        </w:rPr>
        <w:t xml:space="preserve"> it might be beneficial for MBSTF marking </w:t>
      </w:r>
      <w:r>
        <w:rPr>
          <w:rFonts w:ascii="Arial" w:hAnsi="Arial" w:cs="Arial"/>
        </w:rPr>
        <w:t>DSCP value</w:t>
      </w:r>
      <w:r w:rsidR="00477DD7">
        <w:rPr>
          <w:rFonts w:ascii="Arial" w:hAnsi="Arial" w:cs="Arial"/>
        </w:rPr>
        <w:t xml:space="preserve"> </w:t>
      </w:r>
      <w:r w:rsidR="00210A78">
        <w:rPr>
          <w:rFonts w:ascii="Arial" w:hAnsi="Arial" w:cs="Arial"/>
        </w:rPr>
        <w:t xml:space="preserve">to guarantee the QoS </w:t>
      </w:r>
      <w:r w:rsidR="00477DD7">
        <w:rPr>
          <w:rFonts w:ascii="Arial" w:hAnsi="Arial" w:cs="Arial"/>
        </w:rPr>
        <w:t>for Nmb9</w:t>
      </w:r>
      <w:r w:rsidR="00210A78">
        <w:rPr>
          <w:rFonts w:ascii="Arial" w:hAnsi="Arial" w:cs="Arial"/>
          <w:lang w:eastAsia="zh-CN"/>
        </w:rPr>
        <w:t>, and SA2 considers the DSCP value can be configured by the instruction of MBSF</w:t>
      </w:r>
      <w:r w:rsidR="00477DD7">
        <w:rPr>
          <w:rFonts w:ascii="Arial" w:hAnsi="Arial" w:cs="Arial"/>
        </w:rPr>
        <w:t xml:space="preserve">. </w:t>
      </w:r>
    </w:p>
    <w:p w:rsidR="004A42E8" w:rsidRDefault="004A42E8">
      <w:pPr>
        <w:pStyle w:val="a3"/>
        <w:tabs>
          <w:tab w:val="clear" w:pos="4153"/>
          <w:tab w:val="clear" w:pos="8306"/>
        </w:tabs>
        <w:rPr>
          <w:rFonts w:ascii="Arial" w:hAnsi="Arial" w:cs="Arial"/>
        </w:rPr>
      </w:pPr>
    </w:p>
    <w:p w:rsidR="00916AE3" w:rsidRPr="004F12E4" w:rsidRDefault="00916AE3">
      <w:pPr>
        <w:pStyle w:val="a3"/>
        <w:tabs>
          <w:tab w:val="clear" w:pos="4153"/>
          <w:tab w:val="clear" w:pos="8306"/>
        </w:tabs>
        <w:rPr>
          <w:rFonts w:ascii="Arial" w:hAnsi="Arial" w:cs="Arial"/>
        </w:rPr>
      </w:pPr>
      <w:bookmarkStart w:id="0" w:name="_GoBack"/>
      <w:bookmarkEnd w:id="0"/>
    </w:p>
    <w:p w:rsidR="00463675" w:rsidRPr="000F4E43" w:rsidRDefault="00463675">
      <w:pPr>
        <w:spacing w:after="120"/>
        <w:rPr>
          <w:rFonts w:ascii="Arial" w:hAnsi="Arial" w:cs="Arial"/>
          <w:b/>
        </w:rPr>
      </w:pPr>
      <w:r w:rsidRPr="000F4E43">
        <w:rPr>
          <w:rFonts w:ascii="Arial" w:hAnsi="Arial" w:cs="Arial"/>
          <w:b/>
        </w:rPr>
        <w:t>2. Actions:</w:t>
      </w:r>
    </w:p>
    <w:p w:rsidR="00463675" w:rsidRPr="004F12E4" w:rsidRDefault="00463675">
      <w:pPr>
        <w:spacing w:after="120"/>
        <w:ind w:left="1985" w:hanging="1985"/>
        <w:rPr>
          <w:rFonts w:ascii="Arial" w:hAnsi="Arial" w:cs="Arial"/>
          <w:b/>
        </w:rPr>
      </w:pPr>
      <w:r w:rsidRPr="004F12E4">
        <w:rPr>
          <w:rFonts w:ascii="Arial" w:hAnsi="Arial" w:cs="Arial"/>
          <w:b/>
        </w:rPr>
        <w:t xml:space="preserve">To </w:t>
      </w:r>
      <w:r w:rsidRPr="004F12E4">
        <w:rPr>
          <w:rFonts w:ascii="Arial" w:hAnsi="Arial" w:cs="Arial"/>
          <w:b/>
          <w:color w:val="000000"/>
        </w:rPr>
        <w:t>C</w:t>
      </w:r>
      <w:r w:rsidR="0045420C" w:rsidRPr="004F12E4">
        <w:rPr>
          <w:rFonts w:ascii="Arial" w:hAnsi="Arial" w:cs="Arial"/>
          <w:b/>
          <w:color w:val="000000"/>
        </w:rPr>
        <w:t>T</w:t>
      </w:r>
      <w:r w:rsidR="004F12E4" w:rsidRPr="004F12E4">
        <w:rPr>
          <w:rFonts w:ascii="Arial" w:hAnsi="Arial" w:cs="Arial"/>
          <w:b/>
          <w:color w:val="000000"/>
        </w:rPr>
        <w:t>4</w:t>
      </w:r>
      <w:r w:rsidRPr="004F12E4">
        <w:rPr>
          <w:rFonts w:ascii="Arial" w:hAnsi="Arial" w:cs="Arial"/>
          <w:b/>
          <w:color w:val="000000"/>
        </w:rPr>
        <w:t xml:space="preserve"> and S</w:t>
      </w:r>
      <w:r w:rsidR="0045420C" w:rsidRPr="004F12E4">
        <w:rPr>
          <w:rFonts w:ascii="Arial" w:hAnsi="Arial" w:cs="Arial"/>
          <w:b/>
          <w:color w:val="000000"/>
        </w:rPr>
        <w:t>A</w:t>
      </w:r>
      <w:r w:rsidR="004F12E4" w:rsidRPr="004F12E4">
        <w:rPr>
          <w:rFonts w:ascii="Arial" w:hAnsi="Arial" w:cs="Arial"/>
          <w:b/>
          <w:color w:val="000000"/>
        </w:rPr>
        <w:t>4</w:t>
      </w:r>
      <w:r w:rsidRPr="004F12E4">
        <w:rPr>
          <w:rFonts w:ascii="Arial" w:hAnsi="Arial" w:cs="Arial"/>
          <w:b/>
        </w:rPr>
        <w:t xml:space="preserve"> group.</w:t>
      </w:r>
    </w:p>
    <w:p w:rsidR="00916AE3" w:rsidRPr="000D4535" w:rsidRDefault="00463675" w:rsidP="00916AE3">
      <w:pPr>
        <w:spacing w:after="120"/>
        <w:ind w:left="993" w:hanging="993"/>
        <w:rPr>
          <w:rFonts w:ascii="Arial" w:hAnsi="Arial" w:cs="Arial"/>
        </w:rPr>
      </w:pPr>
      <w:r w:rsidRPr="004F12E4">
        <w:rPr>
          <w:rFonts w:ascii="Arial" w:hAnsi="Arial" w:cs="Arial"/>
          <w:b/>
        </w:rPr>
        <w:t xml:space="preserve">ACTION: </w:t>
      </w:r>
      <w:r w:rsidRPr="004F12E4">
        <w:rPr>
          <w:rFonts w:ascii="Arial" w:hAnsi="Arial" w:cs="Arial"/>
          <w:b/>
        </w:rPr>
        <w:tab/>
      </w:r>
      <w:r w:rsidR="0045420C" w:rsidRPr="004F12E4">
        <w:rPr>
          <w:rFonts w:ascii="Arial" w:hAnsi="Arial" w:cs="Arial"/>
          <w:color w:val="000000"/>
        </w:rPr>
        <w:t>SA</w:t>
      </w:r>
      <w:r w:rsidR="006F1B00" w:rsidRPr="004F12E4">
        <w:rPr>
          <w:rFonts w:ascii="Arial" w:hAnsi="Arial" w:cs="Arial"/>
          <w:color w:val="000000"/>
        </w:rPr>
        <w:t>2</w:t>
      </w:r>
      <w:r w:rsidRPr="004F12E4">
        <w:rPr>
          <w:rFonts w:ascii="Arial" w:hAnsi="Arial" w:cs="Arial"/>
          <w:color w:val="000000"/>
        </w:rPr>
        <w:t xml:space="preserve"> asks C</w:t>
      </w:r>
      <w:r w:rsidR="00477B8F" w:rsidRPr="004F12E4">
        <w:rPr>
          <w:rFonts w:ascii="Arial" w:hAnsi="Arial" w:cs="Arial"/>
          <w:color w:val="000000"/>
        </w:rPr>
        <w:t>T</w:t>
      </w:r>
      <w:r w:rsidR="004F12E4" w:rsidRPr="004F12E4">
        <w:rPr>
          <w:rFonts w:ascii="Arial" w:hAnsi="Arial" w:cs="Arial"/>
          <w:color w:val="000000"/>
        </w:rPr>
        <w:t>4</w:t>
      </w:r>
      <w:r w:rsidR="00477B8F" w:rsidRPr="004F12E4">
        <w:rPr>
          <w:rFonts w:ascii="Arial" w:hAnsi="Arial" w:cs="Arial"/>
          <w:color w:val="000000"/>
        </w:rPr>
        <w:t xml:space="preserve"> and SA</w:t>
      </w:r>
      <w:r w:rsidR="004F12E4" w:rsidRPr="004F12E4">
        <w:rPr>
          <w:rFonts w:ascii="Arial" w:hAnsi="Arial" w:cs="Arial"/>
          <w:color w:val="000000"/>
        </w:rPr>
        <w:t>4</w:t>
      </w:r>
      <w:r w:rsidR="006E17FC" w:rsidRPr="004F12E4">
        <w:rPr>
          <w:rFonts w:ascii="Arial" w:hAnsi="Arial" w:cs="Arial"/>
          <w:color w:val="000000"/>
        </w:rPr>
        <w:t xml:space="preserve"> group to </w:t>
      </w:r>
      <w:r w:rsidR="00916AE3">
        <w:rPr>
          <w:rFonts w:ascii="Arial" w:hAnsi="Arial" w:cs="Arial"/>
          <w:color w:val="000000"/>
        </w:rPr>
        <w:t>take above information into account.</w:t>
      </w:r>
    </w:p>
    <w:p w:rsidR="00463675" w:rsidRPr="00916AE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61FC4" w:rsidRPr="004F12E4" w:rsidRDefault="00961FC4" w:rsidP="00961FC4">
      <w:pPr>
        <w:tabs>
          <w:tab w:val="left" w:pos="3969"/>
          <w:tab w:val="left" w:pos="5103"/>
        </w:tabs>
        <w:spacing w:after="120"/>
        <w:ind w:left="2268" w:hanging="2268"/>
        <w:rPr>
          <w:rFonts w:ascii="Arial" w:hAnsi="Arial" w:cs="Arial"/>
          <w:bCs/>
          <w:lang w:val="en-US"/>
        </w:rPr>
      </w:pPr>
      <w:r>
        <w:rPr>
          <w:rFonts w:ascii="Arial" w:hAnsi="Arial" w:cs="Arial"/>
          <w:bCs/>
        </w:rPr>
        <w:t>TSG-SA2 Meeting #15</w:t>
      </w:r>
      <w:r w:rsidR="00D43F53">
        <w:rPr>
          <w:rFonts w:ascii="Arial" w:hAnsi="Arial" w:cs="Arial"/>
          <w:bCs/>
        </w:rPr>
        <w:t>2</w:t>
      </w:r>
      <w:r w:rsidRPr="004F12E4">
        <w:rPr>
          <w:rFonts w:ascii="Arial" w:hAnsi="Arial" w:cs="Arial"/>
          <w:bCs/>
          <w:highlight w:val="green"/>
        </w:rPr>
        <w:t>E</w:t>
      </w:r>
      <w:r>
        <w:rPr>
          <w:rFonts w:ascii="Arial" w:hAnsi="Arial" w:cs="Arial"/>
          <w:bCs/>
        </w:rPr>
        <w:t xml:space="preserve">   </w:t>
      </w:r>
      <w:r>
        <w:rPr>
          <w:rFonts w:ascii="Arial" w:hAnsi="Arial" w:cs="Arial"/>
          <w:bCs/>
        </w:rPr>
        <w:tab/>
      </w:r>
      <w:r w:rsidR="00D43F53">
        <w:rPr>
          <w:rFonts w:ascii="Arial" w:hAnsi="Arial" w:cs="Arial"/>
          <w:bCs/>
        </w:rPr>
        <w:t>Aug</w:t>
      </w:r>
      <w:r>
        <w:rPr>
          <w:rFonts w:ascii="Arial" w:hAnsi="Arial" w:cs="Arial"/>
          <w:bCs/>
        </w:rPr>
        <w:t xml:space="preserve"> </w:t>
      </w:r>
      <w:r w:rsidR="00D43F53" w:rsidRPr="00D43F53">
        <w:rPr>
          <w:rFonts w:ascii="Arial" w:hAnsi="Arial" w:cs="Arial"/>
          <w:bCs/>
          <w:highlight w:val="green"/>
        </w:rPr>
        <w:t>xx</w:t>
      </w:r>
      <w:r w:rsidRPr="00D43F53">
        <w:rPr>
          <w:rFonts w:ascii="Arial" w:hAnsi="Arial" w:cs="Arial"/>
          <w:bCs/>
          <w:highlight w:val="green"/>
        </w:rPr>
        <w:t xml:space="preserve"> – </w:t>
      </w:r>
      <w:r w:rsidR="00D43F53" w:rsidRPr="00D43F53">
        <w:rPr>
          <w:rFonts w:ascii="Arial" w:hAnsi="Arial" w:cs="Arial"/>
          <w:bCs/>
          <w:highlight w:val="green"/>
        </w:rPr>
        <w:t>xx</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4F12E4">
        <w:rPr>
          <w:rFonts w:ascii="Arial" w:hAnsi="Arial" w:cs="Arial" w:hint="eastAsia"/>
          <w:bCs/>
          <w:highlight w:val="green"/>
          <w:lang w:eastAsia="zh-CN"/>
        </w:rPr>
        <w:t>TBD</w:t>
      </w:r>
      <w:r w:rsidR="004F12E4">
        <w:rPr>
          <w:rFonts w:ascii="Arial" w:hAnsi="Arial" w:cs="Arial"/>
          <w:bCs/>
          <w:lang w:val="en-US"/>
        </w:rPr>
        <w:t>.</w:t>
      </w:r>
    </w:p>
    <w:p w:rsidR="00463675" w:rsidRPr="000F4E43" w:rsidRDefault="00463675" w:rsidP="00D812DC">
      <w:pPr>
        <w:tabs>
          <w:tab w:val="left" w:pos="4050"/>
        </w:tabs>
        <w:spacing w:after="120"/>
        <w:rPr>
          <w:rFonts w:ascii="Arial" w:hAnsi="Arial" w:cs="Arial"/>
          <w:bCs/>
          <w:lang w:eastAsia="zh-CN"/>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006" w:rsidRDefault="00680006">
      <w:r>
        <w:separator/>
      </w:r>
    </w:p>
  </w:endnote>
  <w:endnote w:type="continuationSeparator" w:id="0">
    <w:p w:rsidR="00680006" w:rsidRDefault="0068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006" w:rsidRDefault="00680006">
      <w:r>
        <w:separator/>
      </w:r>
    </w:p>
  </w:footnote>
  <w:footnote w:type="continuationSeparator" w:id="0">
    <w:p w:rsidR="00680006" w:rsidRDefault="00680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534DD"/>
    <w:rsid w:val="00076BB0"/>
    <w:rsid w:val="00080B82"/>
    <w:rsid w:val="000E7FEC"/>
    <w:rsid w:val="000F08AB"/>
    <w:rsid w:val="000F4E43"/>
    <w:rsid w:val="00101DC4"/>
    <w:rsid w:val="00130D6F"/>
    <w:rsid w:val="00144B78"/>
    <w:rsid w:val="00175A43"/>
    <w:rsid w:val="0019277B"/>
    <w:rsid w:val="001A31C6"/>
    <w:rsid w:val="001B7D46"/>
    <w:rsid w:val="001C1B1A"/>
    <w:rsid w:val="001C25DA"/>
    <w:rsid w:val="001D3F01"/>
    <w:rsid w:val="001D71CA"/>
    <w:rsid w:val="00210A78"/>
    <w:rsid w:val="0022103D"/>
    <w:rsid w:val="00223ED5"/>
    <w:rsid w:val="00243599"/>
    <w:rsid w:val="00246857"/>
    <w:rsid w:val="00264A7F"/>
    <w:rsid w:val="00266462"/>
    <w:rsid w:val="003007F7"/>
    <w:rsid w:val="00305AD7"/>
    <w:rsid w:val="0031568E"/>
    <w:rsid w:val="00324937"/>
    <w:rsid w:val="00344778"/>
    <w:rsid w:val="003801B5"/>
    <w:rsid w:val="003856A3"/>
    <w:rsid w:val="00387EBE"/>
    <w:rsid w:val="003C6ED3"/>
    <w:rsid w:val="003D4891"/>
    <w:rsid w:val="003D63B2"/>
    <w:rsid w:val="00416573"/>
    <w:rsid w:val="004330B0"/>
    <w:rsid w:val="0045420C"/>
    <w:rsid w:val="00463675"/>
    <w:rsid w:val="004727C2"/>
    <w:rsid w:val="00477B8F"/>
    <w:rsid w:val="00477DD7"/>
    <w:rsid w:val="00485E0B"/>
    <w:rsid w:val="0049341F"/>
    <w:rsid w:val="004A31B6"/>
    <w:rsid w:val="004A42E8"/>
    <w:rsid w:val="004E592D"/>
    <w:rsid w:val="004E7F6A"/>
    <w:rsid w:val="004F12E4"/>
    <w:rsid w:val="004F4A64"/>
    <w:rsid w:val="00574CB5"/>
    <w:rsid w:val="00584B08"/>
    <w:rsid w:val="00586194"/>
    <w:rsid w:val="005918EF"/>
    <w:rsid w:val="00595688"/>
    <w:rsid w:val="005A00EA"/>
    <w:rsid w:val="005C38C8"/>
    <w:rsid w:val="00600129"/>
    <w:rsid w:val="00600780"/>
    <w:rsid w:val="00611C47"/>
    <w:rsid w:val="006257C3"/>
    <w:rsid w:val="006612FD"/>
    <w:rsid w:val="006759EE"/>
    <w:rsid w:val="00680006"/>
    <w:rsid w:val="00682768"/>
    <w:rsid w:val="00686C29"/>
    <w:rsid w:val="006904C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A1FE0"/>
    <w:rsid w:val="007E2F26"/>
    <w:rsid w:val="007F3353"/>
    <w:rsid w:val="007F3EE4"/>
    <w:rsid w:val="00827222"/>
    <w:rsid w:val="00834BD7"/>
    <w:rsid w:val="0084049C"/>
    <w:rsid w:val="00841710"/>
    <w:rsid w:val="008433E8"/>
    <w:rsid w:val="00844354"/>
    <w:rsid w:val="0085215B"/>
    <w:rsid w:val="00854847"/>
    <w:rsid w:val="0086711C"/>
    <w:rsid w:val="00895E01"/>
    <w:rsid w:val="008B2BBD"/>
    <w:rsid w:val="008C2107"/>
    <w:rsid w:val="008D6007"/>
    <w:rsid w:val="008F1776"/>
    <w:rsid w:val="00906004"/>
    <w:rsid w:val="00916AE3"/>
    <w:rsid w:val="00923E7C"/>
    <w:rsid w:val="00961FC4"/>
    <w:rsid w:val="00996DAA"/>
    <w:rsid w:val="009974F6"/>
    <w:rsid w:val="009B265F"/>
    <w:rsid w:val="009B349E"/>
    <w:rsid w:val="009D4F3B"/>
    <w:rsid w:val="009E5C6F"/>
    <w:rsid w:val="009F76A3"/>
    <w:rsid w:val="00A07FCE"/>
    <w:rsid w:val="00A40CCC"/>
    <w:rsid w:val="00A441B5"/>
    <w:rsid w:val="00A80196"/>
    <w:rsid w:val="00A97246"/>
    <w:rsid w:val="00AA3F43"/>
    <w:rsid w:val="00AC6962"/>
    <w:rsid w:val="00AC69A1"/>
    <w:rsid w:val="00AE1BD2"/>
    <w:rsid w:val="00AF5D18"/>
    <w:rsid w:val="00B10016"/>
    <w:rsid w:val="00B31FE9"/>
    <w:rsid w:val="00B76927"/>
    <w:rsid w:val="00B81AA1"/>
    <w:rsid w:val="00BA5620"/>
    <w:rsid w:val="00BB77FB"/>
    <w:rsid w:val="00BC62BA"/>
    <w:rsid w:val="00BD727C"/>
    <w:rsid w:val="00BF59FB"/>
    <w:rsid w:val="00C25B1D"/>
    <w:rsid w:val="00C33343"/>
    <w:rsid w:val="00C4081E"/>
    <w:rsid w:val="00C47105"/>
    <w:rsid w:val="00C55D6B"/>
    <w:rsid w:val="00C831C8"/>
    <w:rsid w:val="00C9202D"/>
    <w:rsid w:val="00CA6FCD"/>
    <w:rsid w:val="00CE15C4"/>
    <w:rsid w:val="00D03F4E"/>
    <w:rsid w:val="00D17293"/>
    <w:rsid w:val="00D43F53"/>
    <w:rsid w:val="00D5113A"/>
    <w:rsid w:val="00D60729"/>
    <w:rsid w:val="00D812DC"/>
    <w:rsid w:val="00D92AD1"/>
    <w:rsid w:val="00DA61BB"/>
    <w:rsid w:val="00DA75CA"/>
    <w:rsid w:val="00DC3844"/>
    <w:rsid w:val="00DD788E"/>
    <w:rsid w:val="00DE24B5"/>
    <w:rsid w:val="00DF184D"/>
    <w:rsid w:val="00E02869"/>
    <w:rsid w:val="00E26851"/>
    <w:rsid w:val="00E4038D"/>
    <w:rsid w:val="00E74294"/>
    <w:rsid w:val="00E832F9"/>
    <w:rsid w:val="00E87510"/>
    <w:rsid w:val="00EC13E9"/>
    <w:rsid w:val="00EE3074"/>
    <w:rsid w:val="00EF60DE"/>
    <w:rsid w:val="00F248C0"/>
    <w:rsid w:val="00F25264"/>
    <w:rsid w:val="00F37397"/>
    <w:rsid w:val="00F508E2"/>
    <w:rsid w:val="00F60210"/>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TAN">
    <w:name w:val="TAN"/>
    <w:basedOn w:val="a"/>
    <w:rsid w:val="00916AE3"/>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Code">
    <w:name w:val="Code"/>
    <w:uiPriority w:val="1"/>
    <w:qFormat/>
    <w:rsid w:val="00916AE3"/>
    <w:rPr>
      <w:rFonts w:ascii="Arial" w:hAnsi="Arial"/>
      <w:i/>
      <w:sz w:val="18"/>
    </w:rPr>
  </w:style>
  <w:style w:type="table" w:styleId="ad">
    <w:name w:val="Table Grid"/>
    <w:basedOn w:val="a1"/>
    <w:uiPriority w:val="59"/>
    <w:rsid w:val="00916A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214537431">
      <w:bodyDiv w:val="1"/>
      <w:marLeft w:val="0"/>
      <w:marRight w:val="0"/>
      <w:marTop w:val="0"/>
      <w:marBottom w:val="0"/>
      <w:divBdr>
        <w:top w:val="none" w:sz="0" w:space="0" w:color="auto"/>
        <w:left w:val="none" w:sz="0" w:space="0" w:color="auto"/>
        <w:bottom w:val="none" w:sz="0" w:space="0" w:color="auto"/>
        <w:right w:val="none" w:sz="0" w:space="0" w:color="auto"/>
      </w:divBdr>
    </w:div>
    <w:div w:id="20464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2628</Characters>
  <Application>Microsoft Office Word</Application>
  <DocSecurity>0</DocSecurity>
  <Lines>21</Lines>
  <Paragraphs>6</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on Clarifications on Nmbstf_MBCDistributionSession service</vt:lpstr>
      <vt:lpstr>Response to:	LS (S2-220xxxx) on Clarifications on Nmbstf_MBCDistributionSession </vt:lpstr>
      <vt:lpstr>Release:	Release 17</vt:lpstr>
      <vt:lpstr>Work Item:	5MBS, 5MBUSA</vt:lpstr>
      <vt:lpstr>Attachments:	S2-220xxxx. </vt:lpstr>
    </vt:vector>
  </TitlesOfParts>
  <Company>ETSI Sophia Antipolis</Company>
  <LinksUpToDate>false</LinksUpToDate>
  <CharactersWithSpaces>3082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cp:lastModifiedBy>
  <cp:revision>2</cp:revision>
  <cp:lastPrinted>2002-04-23T08:10:00Z</cp:lastPrinted>
  <dcterms:created xsi:type="dcterms:W3CDTF">2022-05-06T10:19:00Z</dcterms:created>
  <dcterms:modified xsi:type="dcterms:W3CDTF">2022-05-06T10:19:00Z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(3)n67VKrbcA8Dp1W86p+/2wEebKEdmk4XOy/z2CSE/GLXTwoCTaGSL3+8n6nRLbrHLX+lo/Zp/
hICSB8/ha8yUBMAugdEK8p0NEnpehUQDd82/mMcCPBJdWU3uYejiD7lotAXYSJEBkSLVh/2u
qBHVqgMF4c3lklMdUL1I20HeVPArIFZAcfviuPNTPsNxredGi3prBNOPpuQkyjNsv6PaWpI8
sKn7MH8gkRgiwD+ST7</vt:lpwstr>
  </property>
  <property fmtid="{D5CDD505-2E9C-101B-9397-08002B2CF9AE}" pid="3" name="_2015_ms_pID_7253431">
    <vt:lpwstr>w1rZwPCWJKXgTOAClB8ZGtHHjhYQipX97LPlMUT4syywJSurg2tPFO
uqawGjCrOyJ3QJBOODbTPRNmVkGv2px9hrvbw7bX2WkSOtPbTFWJKb/SCEOdkMIq4IfZMIHj
IJhrse3O1NTp6hwflUpqeT4PrwJ5ROiLrRh1Mf8/J6Vsy7GwK37sPoxhDt+a9MnBvCfjlf+S
iIlYTm7Eux/6O8h9oxUicYSEo+qvbFpIQR/X</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